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4108D" w14:textId="079D5F59" w:rsidR="00C95C0A" w:rsidRDefault="00400723" w:rsidP="00400723">
      <w:pPr>
        <w:jc w:val="center"/>
        <w:rPr>
          <w:sz w:val="32"/>
          <w:szCs w:val="32"/>
        </w:rPr>
      </w:pPr>
      <w:r w:rsidRPr="00400723">
        <w:rPr>
          <w:sz w:val="32"/>
          <w:szCs w:val="32"/>
        </w:rPr>
        <w:t>Babergh’s Joint Local Plan</w:t>
      </w:r>
    </w:p>
    <w:p w14:paraId="3B5F9CFE" w14:textId="1AD7F212" w:rsidR="00400723" w:rsidRDefault="00400723" w:rsidP="00400723">
      <w:pPr>
        <w:jc w:val="center"/>
        <w:rPr>
          <w:sz w:val="32"/>
          <w:szCs w:val="32"/>
        </w:rPr>
      </w:pPr>
      <w:r>
        <w:rPr>
          <w:sz w:val="32"/>
          <w:szCs w:val="32"/>
        </w:rPr>
        <w:t>Published for consultation by 24</w:t>
      </w:r>
      <w:r w:rsidRPr="0040072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Dec.</w:t>
      </w:r>
    </w:p>
    <w:p w14:paraId="1FB80027" w14:textId="77777777" w:rsidR="00450AA7" w:rsidRDefault="00450AA7" w:rsidP="00400723">
      <w:pPr>
        <w:jc w:val="center"/>
        <w:rPr>
          <w:sz w:val="32"/>
          <w:szCs w:val="32"/>
        </w:rPr>
      </w:pPr>
    </w:p>
    <w:p w14:paraId="1E8B6E46" w14:textId="71F1B685" w:rsidR="00400723" w:rsidRDefault="00400723" w:rsidP="00400723">
      <w:pPr>
        <w:rPr>
          <w:sz w:val="23"/>
          <w:szCs w:val="23"/>
        </w:rPr>
      </w:pPr>
      <w:r>
        <w:rPr>
          <w:sz w:val="23"/>
          <w:szCs w:val="23"/>
        </w:rPr>
        <w:t xml:space="preserve">Babergh have published their </w:t>
      </w:r>
      <w:r>
        <w:rPr>
          <w:sz w:val="23"/>
          <w:szCs w:val="23"/>
        </w:rPr>
        <w:t>Joint Local Plan</w:t>
      </w:r>
      <w:r w:rsidR="00450AA7">
        <w:rPr>
          <w:sz w:val="23"/>
          <w:szCs w:val="23"/>
        </w:rPr>
        <w:t xml:space="preserve"> identifying land allocated for development and the Policies that will be used to assess development applications.</w:t>
      </w:r>
    </w:p>
    <w:p w14:paraId="0E297523" w14:textId="77777777" w:rsidR="00F5231D" w:rsidRPr="00400723" w:rsidRDefault="00F5231D" w:rsidP="00F5231D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  <w:r w:rsidRPr="00400723">
        <w:rPr>
          <w:rFonts w:asciiTheme="minorHAnsi" w:hAnsiTheme="minorHAnsi" w:cstheme="minorBidi"/>
          <w:color w:val="auto"/>
          <w:sz w:val="23"/>
          <w:szCs w:val="23"/>
        </w:rPr>
        <w:t xml:space="preserve">The full plan and support documents can be viewed on line at: </w:t>
      </w:r>
    </w:p>
    <w:p w14:paraId="677F7E81" w14:textId="77777777" w:rsidR="00F5231D" w:rsidRPr="00400723" w:rsidRDefault="00F5231D" w:rsidP="00F5231D">
      <w:pPr>
        <w:rPr>
          <w:sz w:val="23"/>
          <w:szCs w:val="23"/>
        </w:rPr>
      </w:pPr>
      <w:r w:rsidRPr="00400723">
        <w:rPr>
          <w:sz w:val="23"/>
          <w:szCs w:val="23"/>
        </w:rPr>
        <w:t xml:space="preserve"> </w:t>
      </w:r>
      <w:hyperlink r:id="rId6" w:history="1">
        <w:r w:rsidRPr="00210859">
          <w:rPr>
            <w:rStyle w:val="Hyperlink"/>
            <w:sz w:val="23"/>
            <w:szCs w:val="23"/>
          </w:rPr>
          <w:t>www.babergh.gov.uk/jointlocalplan</w:t>
        </w:r>
      </w:hyperlink>
      <w:r>
        <w:rPr>
          <w:sz w:val="23"/>
          <w:szCs w:val="23"/>
        </w:rPr>
        <w:t xml:space="preserve"> </w:t>
      </w:r>
    </w:p>
    <w:p w14:paraId="16E0C170" w14:textId="11DC98DD" w:rsidR="00400723" w:rsidRDefault="00400723" w:rsidP="00400723">
      <w:pPr>
        <w:rPr>
          <w:sz w:val="23"/>
          <w:szCs w:val="23"/>
        </w:rPr>
      </w:pPr>
      <w:r>
        <w:rPr>
          <w:sz w:val="23"/>
          <w:szCs w:val="23"/>
        </w:rPr>
        <w:t>As a Babergh resident you can comment on the plan and the Parish Council would like to draw your attention to the following aspects which affect Wherstead.</w:t>
      </w:r>
    </w:p>
    <w:p w14:paraId="30DCDC82" w14:textId="35ECD487" w:rsidR="006D1B7B" w:rsidRDefault="006D1B7B">
      <w:r>
        <w:t>Changes affecting Wherstead: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038"/>
        <w:gridCol w:w="3006"/>
      </w:tblGrid>
      <w:tr w:rsidR="002B07B0" w14:paraId="607C2DB2" w14:textId="77777777" w:rsidTr="004251F3">
        <w:tc>
          <w:tcPr>
            <w:tcW w:w="2972" w:type="dxa"/>
          </w:tcPr>
          <w:p w14:paraId="2C0BDBC2" w14:textId="46DAB362" w:rsidR="002B07B0" w:rsidRDefault="002B07B0" w:rsidP="004251F3">
            <w:r>
              <w:t>Area affected</w:t>
            </w:r>
          </w:p>
        </w:tc>
        <w:tc>
          <w:tcPr>
            <w:tcW w:w="3038" w:type="dxa"/>
          </w:tcPr>
          <w:p w14:paraId="5DFA68A8" w14:textId="1851FC41" w:rsidR="002B07B0" w:rsidRDefault="002B07B0" w:rsidP="004251F3">
            <w:r>
              <w:t>Change</w:t>
            </w:r>
          </w:p>
        </w:tc>
        <w:tc>
          <w:tcPr>
            <w:tcW w:w="3006" w:type="dxa"/>
          </w:tcPr>
          <w:p w14:paraId="6A8DE44C" w14:textId="5C8D825C" w:rsidR="002B07B0" w:rsidRDefault="002B07B0" w:rsidP="004251F3">
            <w:r>
              <w:t>Implications / Comments</w:t>
            </w:r>
          </w:p>
        </w:tc>
      </w:tr>
      <w:tr w:rsidR="006D1B7B" w14:paraId="3DFDA9C9" w14:textId="77777777" w:rsidTr="006208C1">
        <w:tc>
          <w:tcPr>
            <w:tcW w:w="2972" w:type="dxa"/>
          </w:tcPr>
          <w:p w14:paraId="5CF8C1DA" w14:textId="4E614C39" w:rsidR="006D1B7B" w:rsidRDefault="006D1B7B">
            <w:r w:rsidRPr="00420D37">
              <w:rPr>
                <w:b/>
                <w:bCs/>
              </w:rPr>
              <w:t>Bourne Terrace</w:t>
            </w:r>
            <w:r w:rsidR="006208C1">
              <w:br/>
              <w:t>Ref: LA016 in Section 3.</w:t>
            </w:r>
            <w:r w:rsidR="00420D37">
              <w:br/>
              <w:t>(Note: This is a reduction</w:t>
            </w:r>
            <w:r w:rsidR="00E47D7D">
              <w:t xml:space="preserve"> in area</w:t>
            </w:r>
            <w:r w:rsidR="00420D37">
              <w:t xml:space="preserve"> from the last </w:t>
            </w:r>
            <w:r w:rsidR="00E47D7D">
              <w:t>version</w:t>
            </w:r>
            <w:r w:rsidR="00420D37">
              <w:t>).</w:t>
            </w:r>
          </w:p>
        </w:tc>
        <w:tc>
          <w:tcPr>
            <w:tcW w:w="3038" w:type="dxa"/>
          </w:tcPr>
          <w:p w14:paraId="4E31A016" w14:textId="604FF7E9" w:rsidR="006D1B7B" w:rsidRDefault="006D1B7B">
            <w:r>
              <w:t>The settlement boundary is proposed to be moved to include Bourne Te</w:t>
            </w:r>
            <w:r w:rsidR="002B07B0">
              <w:t>rrace.</w:t>
            </w:r>
          </w:p>
        </w:tc>
        <w:tc>
          <w:tcPr>
            <w:tcW w:w="3006" w:type="dxa"/>
          </w:tcPr>
          <w:p w14:paraId="60D7484D" w14:textId="4360FCB2" w:rsidR="006D1B7B" w:rsidRDefault="006208C1">
            <w:r>
              <w:t xml:space="preserve">Different planning policies are applied inside the settlement boundary, generally making development more possible.  </w:t>
            </w:r>
          </w:p>
        </w:tc>
      </w:tr>
      <w:tr w:rsidR="006D1B7B" w14:paraId="1DB9D1E0" w14:textId="77777777" w:rsidTr="006208C1">
        <w:tc>
          <w:tcPr>
            <w:tcW w:w="2972" w:type="dxa"/>
          </w:tcPr>
          <w:p w14:paraId="697F6A72" w14:textId="77777777" w:rsidR="006D1B7B" w:rsidRPr="00420D37" w:rsidRDefault="006208C1">
            <w:pPr>
              <w:rPr>
                <w:b/>
                <w:bCs/>
              </w:rPr>
            </w:pPr>
            <w:r w:rsidRPr="00420D37">
              <w:rPr>
                <w:b/>
                <w:bCs/>
              </w:rPr>
              <w:t xml:space="preserve">South East end of Bourne Hill Including: </w:t>
            </w:r>
            <w:r w:rsidR="006D1B7B" w:rsidRPr="00420D37">
              <w:rPr>
                <w:b/>
                <w:bCs/>
              </w:rPr>
              <w:t>Bourne Hall, The Barn, The Old Byre Barn</w:t>
            </w:r>
            <w:r w:rsidRPr="00420D37">
              <w:rPr>
                <w:b/>
                <w:bCs/>
              </w:rPr>
              <w:t>.</w:t>
            </w:r>
          </w:p>
          <w:p w14:paraId="1A8C1212" w14:textId="58239931" w:rsidR="002B07B0" w:rsidRDefault="002B07B0">
            <w:r>
              <w:t>Ref: LA016 in Section 3.</w:t>
            </w:r>
          </w:p>
        </w:tc>
        <w:tc>
          <w:tcPr>
            <w:tcW w:w="3038" w:type="dxa"/>
          </w:tcPr>
          <w:p w14:paraId="0A9DFB2F" w14:textId="5D09151B" w:rsidR="006D1B7B" w:rsidRDefault="006D1B7B">
            <w:r>
              <w:t xml:space="preserve">The settlement boundary is proposed to be moved to include </w:t>
            </w:r>
            <w:r w:rsidR="006208C1">
              <w:t>this area</w:t>
            </w:r>
            <w:r w:rsidR="00E47D7D">
              <w:t xml:space="preserve"> of Bourne Hill</w:t>
            </w:r>
            <w:r w:rsidR="006208C1">
              <w:t>.</w:t>
            </w:r>
          </w:p>
        </w:tc>
        <w:tc>
          <w:tcPr>
            <w:tcW w:w="3006" w:type="dxa"/>
          </w:tcPr>
          <w:p w14:paraId="69B9F35B" w14:textId="2903100F" w:rsidR="006D1B7B" w:rsidRDefault="006208C1">
            <w:r>
              <w:t xml:space="preserve">Different planning policies are applied inside the settlement boundary, generally making development more possible.  </w:t>
            </w:r>
          </w:p>
        </w:tc>
      </w:tr>
      <w:tr w:rsidR="006208C1" w14:paraId="0B22A2B6" w14:textId="77777777" w:rsidTr="006208C1">
        <w:tc>
          <w:tcPr>
            <w:tcW w:w="2972" w:type="dxa"/>
          </w:tcPr>
          <w:p w14:paraId="1CB5038F" w14:textId="674C2E04" w:rsidR="006208C1" w:rsidRDefault="006208C1">
            <w:r>
              <w:t xml:space="preserve">The </w:t>
            </w:r>
            <w:r w:rsidRPr="00420D37">
              <w:rPr>
                <w:b/>
                <w:bCs/>
              </w:rPr>
              <w:t xml:space="preserve">Walled and </w:t>
            </w:r>
            <w:r w:rsidR="002B07B0" w:rsidRPr="00420D37">
              <w:rPr>
                <w:b/>
                <w:bCs/>
              </w:rPr>
              <w:t>s</w:t>
            </w:r>
            <w:r w:rsidRPr="00420D37">
              <w:rPr>
                <w:b/>
                <w:bCs/>
              </w:rPr>
              <w:t>urrounding fields</w:t>
            </w:r>
            <w:r>
              <w:t xml:space="preserve"> adjacent to Wherstead Park</w:t>
            </w:r>
            <w:r w:rsidR="00E47D7D">
              <w:t xml:space="preserve"> and </w:t>
            </w:r>
            <w:r w:rsidR="002B07B0">
              <w:t>The Street</w:t>
            </w:r>
          </w:p>
          <w:p w14:paraId="029F4EFD" w14:textId="76D9DD93" w:rsidR="00420D37" w:rsidRDefault="00420D37">
            <w:r>
              <w:t>(SP05 &amp; Page 323, Section 3)</w:t>
            </w:r>
          </w:p>
        </w:tc>
        <w:tc>
          <w:tcPr>
            <w:tcW w:w="3038" w:type="dxa"/>
          </w:tcPr>
          <w:p w14:paraId="34A5FC3A" w14:textId="4CBC8C53" w:rsidR="006208C1" w:rsidRDefault="006208C1">
            <w:r>
              <w:t>This area was previously designated for development, but th</w:t>
            </w:r>
            <w:r w:rsidR="00E47D7D">
              <w:t>e</w:t>
            </w:r>
            <w:r>
              <w:t xml:space="preserve"> designation has been removed.</w:t>
            </w:r>
            <w:r w:rsidR="002B07B0">
              <w:t xml:space="preserve"> (Wherstead Park remains a </w:t>
            </w:r>
            <w:r w:rsidR="00FE42A1">
              <w:t>Strategic Employment Site).</w:t>
            </w:r>
          </w:p>
        </w:tc>
        <w:tc>
          <w:tcPr>
            <w:tcW w:w="3006" w:type="dxa"/>
          </w:tcPr>
          <w:p w14:paraId="5ECA1F61" w14:textId="5C38961F" w:rsidR="006208C1" w:rsidRDefault="006208C1">
            <w:r>
              <w:t>The land owner (Pigeon) intends to object to the removal of designation and will almost certainly just apply to build on this area regardless.</w:t>
            </w:r>
          </w:p>
        </w:tc>
      </w:tr>
      <w:tr w:rsidR="006208C1" w14:paraId="2B27210D" w14:textId="77777777" w:rsidTr="006208C1">
        <w:tc>
          <w:tcPr>
            <w:tcW w:w="2972" w:type="dxa"/>
          </w:tcPr>
          <w:p w14:paraId="08E13AEC" w14:textId="6D2E890E" w:rsidR="006208C1" w:rsidRDefault="006208C1">
            <w:r>
              <w:t>Housing Allocation</w:t>
            </w:r>
          </w:p>
        </w:tc>
        <w:tc>
          <w:tcPr>
            <w:tcW w:w="3038" w:type="dxa"/>
          </w:tcPr>
          <w:p w14:paraId="439E3528" w14:textId="6BBBD5FA" w:rsidR="006208C1" w:rsidRDefault="006208C1">
            <w:r>
              <w:t>No Housing beyond the 75 Klondyke homes are identified in the plan</w:t>
            </w:r>
          </w:p>
        </w:tc>
        <w:tc>
          <w:tcPr>
            <w:tcW w:w="3006" w:type="dxa"/>
          </w:tcPr>
          <w:p w14:paraId="276A1151" w14:textId="7786133C" w:rsidR="006208C1" w:rsidRDefault="006208C1">
            <w:r>
              <w:t>This does not mean that no applications will come forward.</w:t>
            </w:r>
          </w:p>
        </w:tc>
      </w:tr>
    </w:tbl>
    <w:p w14:paraId="59A2045A" w14:textId="7D58C4CE" w:rsidR="006D1B7B" w:rsidRDefault="006D1B7B"/>
    <w:p w14:paraId="51830733" w14:textId="77777777" w:rsidR="00F5231D" w:rsidRDefault="00F5231D"/>
    <w:p w14:paraId="3C6DB7E2" w14:textId="2124FCF2" w:rsidR="00E47D7D" w:rsidRDefault="00E47D7D"/>
    <w:p w14:paraId="425A3DFB" w14:textId="3A82867A" w:rsidR="00FE42A1" w:rsidRDefault="00E47D7D">
      <w:r>
        <w:t>Other key statements / Policies that affect Wherstead: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5231D" w14:paraId="683819B6" w14:textId="77777777" w:rsidTr="004251F3">
        <w:tc>
          <w:tcPr>
            <w:tcW w:w="4508" w:type="dxa"/>
          </w:tcPr>
          <w:p w14:paraId="528F6F5A" w14:textId="368E4AA5" w:rsidR="00F5231D" w:rsidRDefault="00F5231D" w:rsidP="004251F3">
            <w:r>
              <w:t>Statement in Plan</w:t>
            </w:r>
          </w:p>
        </w:tc>
        <w:tc>
          <w:tcPr>
            <w:tcW w:w="4508" w:type="dxa"/>
          </w:tcPr>
          <w:p w14:paraId="63AFBED0" w14:textId="4D70D99A" w:rsidR="00F5231D" w:rsidRDefault="00F5231D" w:rsidP="004251F3">
            <w:pPr>
              <w:autoSpaceDE w:val="0"/>
              <w:autoSpaceDN w:val="0"/>
              <w:adjustRightInd w:val="0"/>
            </w:pPr>
            <w:r>
              <w:t>Implication /comment</w:t>
            </w:r>
          </w:p>
        </w:tc>
      </w:tr>
      <w:tr w:rsidR="00FE42A1" w14:paraId="123B4E28" w14:textId="77777777" w:rsidTr="00FE42A1">
        <w:tc>
          <w:tcPr>
            <w:tcW w:w="4508" w:type="dxa"/>
          </w:tcPr>
          <w:p w14:paraId="5D3B7525" w14:textId="691A3F8B" w:rsidR="00FE42A1" w:rsidRDefault="00FE42A1">
            <w:r>
              <w:t xml:space="preserve">Bourne Hill and Wherstead Park are designated Hinterland Villages located </w:t>
            </w:r>
            <w:r w:rsidRPr="00F5231D">
              <w:rPr>
                <w:b/>
                <w:bCs/>
                <w:u w:val="single"/>
              </w:rPr>
              <w:t>inside</w:t>
            </w:r>
            <w:r>
              <w:t xml:space="preserve"> the Ipswich Fringe.</w:t>
            </w:r>
            <w:r>
              <w:t xml:space="preserve"> (</w:t>
            </w:r>
            <w:r>
              <w:t>Table 2 Pt 1</w:t>
            </w:r>
            <w:r>
              <w:t>)</w:t>
            </w:r>
          </w:p>
        </w:tc>
        <w:tc>
          <w:tcPr>
            <w:tcW w:w="4508" w:type="dxa"/>
          </w:tcPr>
          <w:p w14:paraId="4D09F651" w14:textId="33EF61C0" w:rsidR="00FE42A1" w:rsidRDefault="00E36406" w:rsidP="00E36406">
            <w:pPr>
              <w:autoSpaceDE w:val="0"/>
              <w:autoSpaceDN w:val="0"/>
              <w:adjustRightInd w:val="0"/>
            </w:pPr>
            <w:r>
              <w:t>Ipswich fringe is identified by Babergh as a ‘growth area</w:t>
            </w:r>
            <w:r w:rsidRPr="00F914FB">
              <w:t>’</w:t>
            </w:r>
            <w:r w:rsidR="008B0FDB">
              <w:t xml:space="preserve"> and top of the settlement hierarchy.</w:t>
            </w:r>
            <w:r w:rsidR="00F914FB" w:rsidRPr="00F914FB">
              <w:br/>
              <w:t>Ipswich fringe, a</w:t>
            </w:r>
            <w:r w:rsidRPr="00E36406">
              <w:t xml:space="preserve">long with Market towns/Urban areas and core villages will take the largest levels of </w:t>
            </w:r>
            <w:r>
              <w:t>g</w:t>
            </w:r>
            <w:r w:rsidRPr="00E36406">
              <w:t>rowth</w:t>
            </w:r>
            <w:r>
              <w:t xml:space="preserve">. </w:t>
            </w:r>
            <w:r w:rsidRPr="00F914FB">
              <w:rPr>
                <w:u w:val="single"/>
              </w:rPr>
              <w:t>However</w:t>
            </w:r>
            <w:r>
              <w:t xml:space="preserve">, this will be delivered through </w:t>
            </w:r>
            <w:r w:rsidR="00F914FB">
              <w:t>s</w:t>
            </w:r>
            <w:r>
              <w:t>ite allocations in the plan</w:t>
            </w:r>
            <w:r w:rsidR="00E47D7D">
              <w:t xml:space="preserve"> and </w:t>
            </w:r>
            <w:r w:rsidR="00F914FB">
              <w:lastRenderedPageBreak/>
              <w:t>Wherstead does not have any site allocations beyond Klondyke.</w:t>
            </w:r>
          </w:p>
        </w:tc>
      </w:tr>
      <w:tr w:rsidR="00FE42A1" w14:paraId="22D92377" w14:textId="77777777" w:rsidTr="00FE42A1">
        <w:tc>
          <w:tcPr>
            <w:tcW w:w="4508" w:type="dxa"/>
          </w:tcPr>
          <w:p w14:paraId="4DFF2BF9" w14:textId="2AD9ED8F" w:rsidR="00FE42A1" w:rsidRDefault="00FE42A1">
            <w:r>
              <w:lastRenderedPageBreak/>
              <w:t>Wherstead is identified a Strategic employment area by Babergh (09.16</w:t>
            </w:r>
            <w:r w:rsidR="00420D37">
              <w:t xml:space="preserve"> &amp; SP05)</w:t>
            </w:r>
          </w:p>
        </w:tc>
        <w:tc>
          <w:tcPr>
            <w:tcW w:w="4508" w:type="dxa"/>
          </w:tcPr>
          <w:p w14:paraId="5146C3FA" w14:textId="58E7C163" w:rsidR="00FE42A1" w:rsidRDefault="00FE42A1">
            <w:r>
              <w:t>Babergh will consider employment development in Wherstead positively where development creates employment opportunities</w:t>
            </w:r>
            <w:r w:rsidR="00420D37">
              <w:t xml:space="preserve"> and their expansion will be supported in Principle.</w:t>
            </w:r>
          </w:p>
        </w:tc>
      </w:tr>
      <w:tr w:rsidR="00FE42A1" w14:paraId="546465E0" w14:textId="77777777" w:rsidTr="00FE42A1">
        <w:tc>
          <w:tcPr>
            <w:tcW w:w="4508" w:type="dxa"/>
          </w:tcPr>
          <w:p w14:paraId="690D791C" w14:textId="77777777" w:rsidR="00FE42A1" w:rsidRDefault="00FE42A1">
            <w:r>
              <w:t>Part of Wherstead on the land surrounding the Foodhall is identified as a Food Enterprise Zone</w:t>
            </w:r>
          </w:p>
          <w:p w14:paraId="3033BE35" w14:textId="1C4E1944" w:rsidR="00FE42A1" w:rsidRDefault="00FE42A1">
            <w:r>
              <w:t xml:space="preserve">(09.18) </w:t>
            </w:r>
          </w:p>
        </w:tc>
        <w:tc>
          <w:tcPr>
            <w:tcW w:w="4508" w:type="dxa"/>
          </w:tcPr>
          <w:p w14:paraId="4C14C8B3" w14:textId="3FCB1779" w:rsidR="00FE42A1" w:rsidRDefault="00FE42A1">
            <w:r>
              <w:t>Babergh will adopt a favourable position and offer business incentives to business in the food and beverage industry.</w:t>
            </w:r>
          </w:p>
        </w:tc>
      </w:tr>
      <w:tr w:rsidR="00E36406" w14:paraId="1AE54DCD" w14:textId="77777777" w:rsidTr="00FE42A1">
        <w:tc>
          <w:tcPr>
            <w:tcW w:w="4508" w:type="dxa"/>
          </w:tcPr>
          <w:p w14:paraId="4A3BA6F9" w14:textId="1AEDAF09" w:rsidR="00E36406" w:rsidRDefault="00E36406">
            <w:r>
              <w:t>The Klondyke development housing is predicted to become available:</w:t>
            </w:r>
          </w:p>
        </w:tc>
        <w:tc>
          <w:tcPr>
            <w:tcW w:w="4508" w:type="dxa"/>
          </w:tcPr>
          <w:p w14:paraId="6D8177FE" w14:textId="510227C4" w:rsidR="00E36406" w:rsidRDefault="00E36406">
            <w:r>
              <w:t>10 Homes 2022/23</w:t>
            </w:r>
            <w:r>
              <w:br/>
              <w:t>32 Homes 2023/24</w:t>
            </w:r>
            <w:r>
              <w:br/>
              <w:t>33 Homes 2024/25</w:t>
            </w:r>
          </w:p>
        </w:tc>
      </w:tr>
      <w:tr w:rsidR="00E36406" w14:paraId="3FB85040" w14:textId="77777777" w:rsidTr="00FE42A1">
        <w:tc>
          <w:tcPr>
            <w:tcW w:w="4508" w:type="dxa"/>
          </w:tcPr>
          <w:p w14:paraId="598341D2" w14:textId="2BDF3A31" w:rsidR="00E36406" w:rsidRDefault="00E36406">
            <w:r>
              <w:t>Proposed Park and Ride (TP08</w:t>
            </w:r>
            <w:r w:rsidR="00E47D7D">
              <w:t xml:space="preserve"> in previous plan</w:t>
            </w:r>
            <w:r>
              <w:t>) has been removed</w:t>
            </w:r>
          </w:p>
        </w:tc>
        <w:tc>
          <w:tcPr>
            <w:tcW w:w="4508" w:type="dxa"/>
          </w:tcPr>
          <w:p w14:paraId="1B810562" w14:textId="55AB1E10" w:rsidR="00E36406" w:rsidRDefault="00E36406">
            <w:r>
              <w:t xml:space="preserve">This land is now being developed by Pigeon for the Service </w:t>
            </w:r>
            <w:r w:rsidR="00E47D7D">
              <w:t>S</w:t>
            </w:r>
            <w:r>
              <w:t>tn, Warehouse and McDonalds.</w:t>
            </w:r>
          </w:p>
        </w:tc>
      </w:tr>
      <w:tr w:rsidR="00E36406" w14:paraId="61B3DAB4" w14:textId="77777777" w:rsidTr="00FE42A1">
        <w:tc>
          <w:tcPr>
            <w:tcW w:w="4508" w:type="dxa"/>
          </w:tcPr>
          <w:p w14:paraId="368A6178" w14:textId="5CD99CB3" w:rsidR="00E36406" w:rsidRDefault="00F914FB">
            <w:r>
              <w:t>The A14, A12, A140 corridors are identified as having a strong effect upon market forces for housing, reducing travel (?).</w:t>
            </w:r>
          </w:p>
        </w:tc>
        <w:tc>
          <w:tcPr>
            <w:tcW w:w="4508" w:type="dxa"/>
          </w:tcPr>
          <w:p w14:paraId="75CA01CC" w14:textId="2656F237" w:rsidR="00E36406" w:rsidRDefault="00F914FB">
            <w:r>
              <w:t>The implication is that developments along these corridors are considered more favourably.</w:t>
            </w:r>
            <w:r w:rsidR="007259BD">
              <w:t xml:space="preserve"> It also states (09.07) that ‘spatial distribution is important and the plan tries to achieve ‘Balance’. There are no designated sites in Wherstead in the Plan.</w:t>
            </w:r>
          </w:p>
        </w:tc>
      </w:tr>
      <w:tr w:rsidR="00F914FB" w14:paraId="2B0B65A3" w14:textId="77777777" w:rsidTr="00FE42A1">
        <w:tc>
          <w:tcPr>
            <w:tcW w:w="4508" w:type="dxa"/>
          </w:tcPr>
          <w:p w14:paraId="72850E0A" w14:textId="17A8359A" w:rsidR="00F914FB" w:rsidRDefault="00F914FB">
            <w:r w:rsidRPr="00E47D7D">
              <w:rPr>
                <w:b/>
                <w:bCs/>
                <w:u w:val="single"/>
              </w:rPr>
              <w:t>ALL</w:t>
            </w:r>
            <w:r>
              <w:t xml:space="preserve"> of Ipswich fringe is planned to accommodate 1,757 new homes</w:t>
            </w:r>
            <w:r w:rsidR="00F5231D">
              <w:t xml:space="preserve"> </w:t>
            </w:r>
            <w:r>
              <w:t>by 2037. (SP04)</w:t>
            </w:r>
            <w:r w:rsidR="007259BD">
              <w:t>. This does not include Windfall which are additional.</w:t>
            </w:r>
          </w:p>
          <w:p w14:paraId="4C0DD185" w14:textId="7FF65091" w:rsidR="00E47D7D" w:rsidRDefault="00F5231D">
            <w:r>
              <w:t xml:space="preserve">Note: </w:t>
            </w:r>
            <w:r w:rsidR="00E47D7D">
              <w:t xml:space="preserve">Ipswich fringe includes: Belstead, Copdock &amp; Washbrook, Pinewood, </w:t>
            </w:r>
            <w:proofErr w:type="spellStart"/>
            <w:r w:rsidR="00E47D7D">
              <w:t>Sproughton</w:t>
            </w:r>
            <w:proofErr w:type="spellEnd"/>
            <w:r w:rsidR="00E47D7D">
              <w:t>, Wherstead</w:t>
            </w:r>
            <w:r>
              <w:t>.</w:t>
            </w:r>
          </w:p>
        </w:tc>
        <w:tc>
          <w:tcPr>
            <w:tcW w:w="4508" w:type="dxa"/>
          </w:tcPr>
          <w:p w14:paraId="492BA951" w14:textId="5F5991F7" w:rsidR="00F914FB" w:rsidRDefault="00F914FB">
            <w:r>
              <w:t xml:space="preserve">The Plan does not specifically allocate any number </w:t>
            </w:r>
            <w:r w:rsidR="00F5231D">
              <w:t xml:space="preserve">of new homes </w:t>
            </w:r>
            <w:r>
              <w:t xml:space="preserve">to Wherstead, but it is understood that the Klondyke 75 is </w:t>
            </w:r>
            <w:r w:rsidR="00F5231D">
              <w:t>possibly adequate</w:t>
            </w:r>
            <w:r>
              <w:t xml:space="preserve"> to satisfy any allocation.</w:t>
            </w:r>
          </w:p>
        </w:tc>
      </w:tr>
    </w:tbl>
    <w:p w14:paraId="1D3AF1B5" w14:textId="07526E33" w:rsidR="00E47D7D" w:rsidRDefault="00E47D7D" w:rsidP="00E47D7D">
      <w:pPr>
        <w:pStyle w:val="Default"/>
      </w:pPr>
    </w:p>
    <w:p w14:paraId="005A4FF5" w14:textId="1BAE31C7" w:rsidR="00F5231D" w:rsidRDefault="00F5231D" w:rsidP="00E47D7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F5231D">
        <w:rPr>
          <w:rFonts w:asciiTheme="minorHAnsi" w:hAnsiTheme="minorHAnsi" w:cstheme="minorBidi"/>
          <w:color w:val="auto"/>
          <w:sz w:val="22"/>
          <w:szCs w:val="22"/>
        </w:rPr>
        <w:t>The Plan covers many aspects</w:t>
      </w:r>
      <w:r>
        <w:rPr>
          <w:rFonts w:asciiTheme="minorHAnsi" w:hAnsiTheme="minorHAnsi" w:cstheme="minorBidi"/>
          <w:color w:val="auto"/>
          <w:sz w:val="22"/>
          <w:szCs w:val="22"/>
        </w:rPr>
        <w:t>, and we have just highlighted some of the key ones here, so we would encourage you to take a look through the complete set of documents.</w:t>
      </w:r>
    </w:p>
    <w:p w14:paraId="04B8637B" w14:textId="77777777" w:rsidR="00F5231D" w:rsidRPr="00F5231D" w:rsidRDefault="00F5231D" w:rsidP="00E47D7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3D487EE1" w14:textId="259AC685" w:rsidR="00E47D7D" w:rsidRDefault="00E47D7D" w:rsidP="00450AA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Comments on Babergh’s Plan </w:t>
      </w:r>
      <w:r w:rsidRPr="00E47D7D">
        <w:rPr>
          <w:rFonts w:asciiTheme="minorHAnsi" w:hAnsiTheme="minorHAnsi" w:cstheme="minorBidi"/>
          <w:color w:val="auto"/>
          <w:sz w:val="22"/>
          <w:szCs w:val="22"/>
        </w:rPr>
        <w:t xml:space="preserve">can be made </w:t>
      </w:r>
      <w:r w:rsidR="00450AA7">
        <w:rPr>
          <w:rFonts w:asciiTheme="minorHAnsi" w:hAnsiTheme="minorHAnsi" w:cstheme="minorBidi"/>
          <w:color w:val="auto"/>
          <w:sz w:val="22"/>
          <w:szCs w:val="22"/>
        </w:rPr>
        <w:t xml:space="preserve">on-line </w:t>
      </w:r>
      <w:r w:rsidRPr="00E47D7D">
        <w:rPr>
          <w:rFonts w:asciiTheme="minorHAnsi" w:hAnsiTheme="minorHAnsi" w:cstheme="minorBidi"/>
          <w:color w:val="auto"/>
          <w:sz w:val="22"/>
          <w:szCs w:val="22"/>
        </w:rPr>
        <w:t xml:space="preserve">at www.babergh.gov.uk/jointlocalplan </w:t>
      </w:r>
      <w:r w:rsidR="00450AA7">
        <w:rPr>
          <w:rFonts w:asciiTheme="minorHAnsi" w:hAnsiTheme="minorHAnsi" w:cstheme="minorBidi"/>
          <w:color w:val="auto"/>
          <w:sz w:val="22"/>
          <w:szCs w:val="22"/>
        </w:rPr>
        <w:t>or r</w:t>
      </w:r>
      <w:r w:rsidRPr="00450AA7">
        <w:rPr>
          <w:rFonts w:asciiTheme="minorHAnsi" w:hAnsiTheme="minorHAnsi" w:cstheme="minorBidi"/>
          <w:color w:val="auto"/>
          <w:sz w:val="22"/>
          <w:szCs w:val="22"/>
        </w:rPr>
        <w:t>epresentation forms can be sent by e-mail to localplan@baberghmidsuffolk.gov.uk or by post to Babergh and Mid Suffolk District Councils, Endeavour House, Russell Road, Ipswich, Suffolk, IP1 2BX.</w:t>
      </w:r>
    </w:p>
    <w:p w14:paraId="3DBEADD7" w14:textId="571FDC8F" w:rsidR="00450AA7" w:rsidRDefault="00450AA7" w:rsidP="00450AA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7C5D306A" w14:textId="04679551" w:rsidR="00450AA7" w:rsidRDefault="00450AA7" w:rsidP="00450AA7">
      <w:pPr>
        <w:pStyle w:val="Default"/>
      </w:pPr>
      <w:r>
        <w:rPr>
          <w:rFonts w:asciiTheme="minorHAnsi" w:hAnsiTheme="minorHAnsi" w:cstheme="minorBidi"/>
          <w:color w:val="auto"/>
          <w:sz w:val="22"/>
          <w:szCs w:val="22"/>
        </w:rPr>
        <w:t>If you require any help with this process, please contact one of the Parish Councillors.</w:t>
      </w:r>
    </w:p>
    <w:p w14:paraId="0B92A2C6" w14:textId="14D7E5B2" w:rsidR="00E47D7D" w:rsidRDefault="00E47D7D"/>
    <w:p w14:paraId="3993AA04" w14:textId="36D407DC" w:rsidR="00450AA7" w:rsidRPr="00450AA7" w:rsidRDefault="00450AA7">
      <w:pPr>
        <w:rPr>
          <w:u w:val="single"/>
        </w:rPr>
      </w:pPr>
      <w:r>
        <w:rPr>
          <w:u w:val="single"/>
        </w:rPr>
        <w:t xml:space="preserve">Wherstead </w:t>
      </w:r>
      <w:r w:rsidRPr="00450AA7">
        <w:rPr>
          <w:u w:val="single"/>
        </w:rPr>
        <w:t>Neighbourhood Plan:</w:t>
      </w:r>
    </w:p>
    <w:p w14:paraId="6D465E20" w14:textId="7F3E45D4" w:rsidR="00FE42A1" w:rsidRDefault="00E47D7D">
      <w:r>
        <w:t>Once adopted, the policies included in the Wherstead Neighbourhood plan must be considered alongside these policies from Babergh, giving Wherstead Residents a voice in the decision process.</w:t>
      </w:r>
    </w:p>
    <w:p w14:paraId="57711494" w14:textId="2EDA67CD" w:rsidR="00E47D7D" w:rsidRDefault="00450AA7">
      <w:r>
        <w:t>Please help us by completing the Neighbourhood Plan consultation questionnaire.</w:t>
      </w:r>
    </w:p>
    <w:p w14:paraId="01C4B5D8" w14:textId="40DA8974" w:rsidR="00450AA7" w:rsidRDefault="00450AA7">
      <w:r>
        <w:t>Wherstead Parish Council</w:t>
      </w:r>
      <w:r>
        <w:br/>
        <w:t>13</w:t>
      </w:r>
      <w:r w:rsidRPr="00450AA7">
        <w:rPr>
          <w:vertAlign w:val="superscript"/>
        </w:rPr>
        <w:t>th</w:t>
      </w:r>
      <w:r>
        <w:t xml:space="preserve"> December 2020</w:t>
      </w:r>
    </w:p>
    <w:sectPr w:rsidR="00450AA7" w:rsidSect="00F5231D">
      <w:headerReference w:type="default" r:id="rId7"/>
      <w:footerReference w:type="default" r:id="rId8"/>
      <w:pgSz w:w="11906" w:h="16838"/>
      <w:pgMar w:top="226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C9655" w14:textId="77777777" w:rsidR="0042498E" w:rsidRDefault="0042498E" w:rsidP="00450AA7">
      <w:pPr>
        <w:spacing w:after="0" w:line="240" w:lineRule="auto"/>
      </w:pPr>
      <w:r>
        <w:separator/>
      </w:r>
    </w:p>
  </w:endnote>
  <w:endnote w:type="continuationSeparator" w:id="0">
    <w:p w14:paraId="74AE05BE" w14:textId="77777777" w:rsidR="0042498E" w:rsidRDefault="0042498E" w:rsidP="00450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F8FEE" w14:textId="767E06E9" w:rsidR="00F5231D" w:rsidRDefault="00F5231D" w:rsidP="00F5231D">
    <w:pPr>
      <w:pStyle w:val="Footer"/>
      <w:jc w:val="right"/>
    </w:pPr>
    <w:r>
      <w:t>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13402" w14:textId="77777777" w:rsidR="0042498E" w:rsidRDefault="0042498E" w:rsidP="00450AA7">
      <w:pPr>
        <w:spacing w:after="0" w:line="240" w:lineRule="auto"/>
      </w:pPr>
      <w:r>
        <w:separator/>
      </w:r>
    </w:p>
  </w:footnote>
  <w:footnote w:type="continuationSeparator" w:id="0">
    <w:p w14:paraId="455A1882" w14:textId="77777777" w:rsidR="0042498E" w:rsidRDefault="0042498E" w:rsidP="00450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53156" w14:textId="5FBDBBFE" w:rsidR="00450AA7" w:rsidRDefault="00450AA7" w:rsidP="00450AA7">
    <w:pPr>
      <w:pStyle w:val="Header"/>
      <w:jc w:val="right"/>
    </w:pPr>
    <w:r>
      <w:rPr>
        <w:noProof/>
      </w:rPr>
      <w:drawing>
        <wp:inline distT="0" distB="0" distL="0" distR="0" wp14:anchorId="07033EE2" wp14:editId="0C93E8B1">
          <wp:extent cx="663694" cy="838200"/>
          <wp:effectExtent l="0" t="0" r="317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692" cy="922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7B"/>
    <w:rsid w:val="002B07B0"/>
    <w:rsid w:val="00400723"/>
    <w:rsid w:val="00420D37"/>
    <w:rsid w:val="0042498E"/>
    <w:rsid w:val="00450AA7"/>
    <w:rsid w:val="006208C1"/>
    <w:rsid w:val="006D1B7B"/>
    <w:rsid w:val="007259BD"/>
    <w:rsid w:val="008B0FDB"/>
    <w:rsid w:val="00C95C0A"/>
    <w:rsid w:val="00E36406"/>
    <w:rsid w:val="00E47D7D"/>
    <w:rsid w:val="00F5231D"/>
    <w:rsid w:val="00F914FB"/>
    <w:rsid w:val="00FE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EF989"/>
  <w15:chartTrackingRefBased/>
  <w15:docId w15:val="{E47D9D04-477C-4CFE-AB30-FCF4ABBF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07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07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72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50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AA7"/>
  </w:style>
  <w:style w:type="paragraph" w:styleId="Footer">
    <w:name w:val="footer"/>
    <w:basedOn w:val="Normal"/>
    <w:link w:val="FooterChar"/>
    <w:uiPriority w:val="99"/>
    <w:unhideWhenUsed/>
    <w:rsid w:val="00450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bergh.gov.uk/jointlocalpla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Coates</dc:creator>
  <cp:keywords/>
  <dc:description/>
  <cp:lastModifiedBy>Robin Coates</cp:lastModifiedBy>
  <cp:revision>2</cp:revision>
  <dcterms:created xsi:type="dcterms:W3CDTF">2020-12-13T10:24:00Z</dcterms:created>
  <dcterms:modified xsi:type="dcterms:W3CDTF">2020-12-13T12:33:00Z</dcterms:modified>
</cp:coreProperties>
</file>